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39966" w14:textId="77777777" w:rsidR="00F75155" w:rsidRPr="00F75155" w:rsidRDefault="00F75155" w:rsidP="00F75155">
      <w:pPr>
        <w:shd w:val="clear" w:color="auto" w:fill="FFFFFF"/>
        <w:spacing w:after="100" w:afterAutospacing="1"/>
        <w:outlineLvl w:val="1"/>
        <w:rPr>
          <w:rFonts w:ascii="Verdana" w:eastAsia="Times New Roman" w:hAnsi="Verdana" w:cs="Times New Roman"/>
          <w:b/>
          <w:bCs/>
          <w:color w:val="2C363A"/>
          <w:kern w:val="0"/>
          <w:sz w:val="36"/>
          <w:szCs w:val="36"/>
          <w:lang w:eastAsia="en-GB"/>
          <w14:ligatures w14:val="none"/>
        </w:rPr>
      </w:pPr>
      <w:r w:rsidRPr="00F75155">
        <w:rPr>
          <w:rFonts w:ascii="Helvetica" w:eastAsia="Times New Roman" w:hAnsi="Helvetica" w:cs="Times New Roman"/>
          <w:b/>
          <w:bCs/>
          <w:color w:val="2C363A"/>
          <w:kern w:val="0"/>
          <w:sz w:val="36"/>
          <w:szCs w:val="36"/>
          <w:lang w:eastAsia="en-GB"/>
          <w14:ligatures w14:val="none"/>
        </w:rPr>
        <w:t>Medical Science Liaison (MSL) – Neurology &amp; Neuroscience | Northern Germany</w:t>
      </w:r>
    </w:p>
    <w:p w14:paraId="0CD0B340" w14:textId="77777777" w:rsidR="00F75155" w:rsidRPr="00F75155" w:rsidRDefault="00F75155" w:rsidP="00F75155">
      <w:p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b/>
          <w:bCs/>
          <w:color w:val="2C363A"/>
          <w:kern w:val="0"/>
          <w:sz w:val="20"/>
          <w:szCs w:val="20"/>
          <w:lang w:eastAsia="en-GB"/>
          <w14:ligatures w14:val="none"/>
        </w:rPr>
        <w:t>Location:</w:t>
      </w:r>
      <w:r w:rsidRPr="00F75155">
        <w:rPr>
          <w:rFonts w:ascii="Helvetica" w:eastAsia="Times New Roman" w:hAnsi="Helvetica" w:cs="Times New Roman"/>
          <w:color w:val="2C363A"/>
          <w:kern w:val="0"/>
          <w:sz w:val="20"/>
          <w:szCs w:val="20"/>
          <w:lang w:eastAsia="en-GB"/>
          <w14:ligatures w14:val="none"/>
        </w:rPr>
        <w:t> Flexible within Northern Germany (Hamburg, Bremen, Hannover, or surrounding regions)</w:t>
      </w:r>
      <w:r w:rsidRPr="00F75155">
        <w:rPr>
          <w:rFonts w:ascii="Verdana" w:eastAsia="Times New Roman" w:hAnsi="Verdana" w:cs="Times New Roman"/>
          <w:color w:val="2C363A"/>
          <w:kern w:val="0"/>
          <w:sz w:val="20"/>
          <w:szCs w:val="20"/>
          <w:lang w:eastAsia="en-GB"/>
          <w14:ligatures w14:val="none"/>
        </w:rPr>
        <w:br/>
      </w:r>
      <w:r w:rsidRPr="00F75155">
        <w:rPr>
          <w:rFonts w:ascii="Helvetica" w:eastAsia="Times New Roman" w:hAnsi="Helvetica" w:cs="Times New Roman"/>
          <w:b/>
          <w:bCs/>
          <w:color w:val="2C363A"/>
          <w:kern w:val="0"/>
          <w:sz w:val="20"/>
          <w:szCs w:val="20"/>
          <w:lang w:eastAsia="en-GB"/>
          <w14:ligatures w14:val="none"/>
        </w:rPr>
        <w:t>Field:</w:t>
      </w:r>
      <w:r w:rsidRPr="00F75155">
        <w:rPr>
          <w:rFonts w:ascii="Helvetica" w:eastAsia="Times New Roman" w:hAnsi="Helvetica" w:cs="Times New Roman"/>
          <w:color w:val="2C363A"/>
          <w:kern w:val="0"/>
          <w:sz w:val="20"/>
          <w:szCs w:val="20"/>
          <w:lang w:eastAsia="en-GB"/>
          <w14:ligatures w14:val="none"/>
        </w:rPr>
        <w:t> Neurology / Neuroscience / Biotech</w:t>
      </w:r>
      <w:r w:rsidRPr="00F75155">
        <w:rPr>
          <w:rFonts w:ascii="Verdana" w:eastAsia="Times New Roman" w:hAnsi="Verdana" w:cs="Times New Roman"/>
          <w:color w:val="2C363A"/>
          <w:kern w:val="0"/>
          <w:sz w:val="20"/>
          <w:szCs w:val="20"/>
          <w:lang w:eastAsia="en-GB"/>
          <w14:ligatures w14:val="none"/>
        </w:rPr>
        <w:br/>
      </w:r>
      <w:r w:rsidRPr="00F75155">
        <w:rPr>
          <w:rFonts w:ascii="Helvetica" w:eastAsia="Times New Roman" w:hAnsi="Helvetica" w:cs="Times New Roman"/>
          <w:b/>
          <w:bCs/>
          <w:color w:val="2C363A"/>
          <w:kern w:val="0"/>
          <w:sz w:val="20"/>
          <w:szCs w:val="20"/>
          <w:lang w:eastAsia="en-GB"/>
          <w14:ligatures w14:val="none"/>
        </w:rPr>
        <w:t>Employment Type:</w:t>
      </w:r>
      <w:r w:rsidRPr="00F75155">
        <w:rPr>
          <w:rFonts w:ascii="Helvetica" w:eastAsia="Times New Roman" w:hAnsi="Helvetica" w:cs="Times New Roman"/>
          <w:color w:val="2C363A"/>
          <w:kern w:val="0"/>
          <w:sz w:val="20"/>
          <w:szCs w:val="20"/>
          <w:lang w:eastAsia="en-GB"/>
          <w14:ligatures w14:val="none"/>
        </w:rPr>
        <w:t> Full-time, Permanent</w:t>
      </w:r>
      <w:r w:rsidRPr="00F75155">
        <w:rPr>
          <w:rFonts w:ascii="Verdana" w:eastAsia="Times New Roman" w:hAnsi="Verdana" w:cs="Times New Roman"/>
          <w:color w:val="2C363A"/>
          <w:kern w:val="0"/>
          <w:sz w:val="20"/>
          <w:szCs w:val="20"/>
          <w:lang w:eastAsia="en-GB"/>
          <w14:ligatures w14:val="none"/>
        </w:rPr>
        <w:br/>
      </w:r>
      <w:r w:rsidRPr="00F75155">
        <w:rPr>
          <w:rFonts w:ascii="Helvetica" w:eastAsia="Times New Roman" w:hAnsi="Helvetica" w:cs="Times New Roman"/>
          <w:b/>
          <w:bCs/>
          <w:color w:val="2C363A"/>
          <w:kern w:val="0"/>
          <w:sz w:val="20"/>
          <w:szCs w:val="20"/>
          <w:lang w:eastAsia="en-GB"/>
          <w14:ligatures w14:val="none"/>
        </w:rPr>
        <w:t>Travel Requirement:</w:t>
      </w:r>
      <w:r w:rsidRPr="00F75155">
        <w:rPr>
          <w:rFonts w:ascii="Helvetica" w:eastAsia="Times New Roman" w:hAnsi="Helvetica" w:cs="Times New Roman"/>
          <w:color w:val="2C363A"/>
          <w:kern w:val="0"/>
          <w:sz w:val="20"/>
          <w:szCs w:val="20"/>
          <w:lang w:eastAsia="en-GB"/>
          <w14:ligatures w14:val="none"/>
        </w:rPr>
        <w:t> Approx. 50–60% regional travel</w:t>
      </w:r>
    </w:p>
    <w:p w14:paraId="3D7965E2" w14:textId="77777777" w:rsidR="00F75155" w:rsidRPr="00F75155" w:rsidRDefault="00F75155" w:rsidP="00F75155">
      <w:p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Verdana" w:eastAsia="Times New Roman" w:hAnsi="Verdana" w:cs="Times New Roman"/>
          <w:color w:val="2C363A"/>
          <w:kern w:val="0"/>
          <w:sz w:val="20"/>
          <w:szCs w:val="20"/>
          <w:lang w:eastAsia="en-GB"/>
          <w14:ligatures w14:val="none"/>
        </w:rPr>
        <w:t> </w:t>
      </w:r>
    </w:p>
    <w:p w14:paraId="75465B73"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About the Company</w:t>
      </w:r>
    </w:p>
    <w:p w14:paraId="272F4E81" w14:textId="77777777" w:rsidR="00F75155" w:rsidRPr="00F75155" w:rsidRDefault="00F75155" w:rsidP="00F75155">
      <w:p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Our client is a dynamic mid-sized biotechnology organisation pioneering new approaches in neurological and neurodegenerative diseases. With a strong research foundation and a focus on translating science into meaningful therapies, they are shaping the future of patient care in areas of high unmet medical need.</w:t>
      </w:r>
    </w:p>
    <w:p w14:paraId="5CE36AED" w14:textId="77777777" w:rsidR="00F75155" w:rsidRPr="00F75155" w:rsidRDefault="00F75155" w:rsidP="00F75155">
      <w:p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As part of their continued European expansion, they are now looking for a Medical Science Liaison to represent their neuroscience portfolio across Northern Germany. This position is ideal for a scientifically driven professional who thrives on building relationships, sharing insights, and contributing to a mission that truly impacts patients’ lives.</w:t>
      </w:r>
    </w:p>
    <w:p w14:paraId="1B89EB8E"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Role Overview</w:t>
      </w:r>
    </w:p>
    <w:p w14:paraId="151E57D1" w14:textId="77777777" w:rsidR="00F75155" w:rsidRPr="00F75155" w:rsidRDefault="00F75155" w:rsidP="00F75155">
      <w:p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In this field-based role, you will act as the scientific ambassador for the company’s neurology pipeline and marketed therapies. You’ll engage with clinicians, researchers, and healthcare professionals to foster scientific exchange and support data-driven discussions that advance understanding of neurological disorders and innovative treatment options.</w:t>
      </w:r>
    </w:p>
    <w:p w14:paraId="481BAD5D" w14:textId="77777777" w:rsidR="00F75155" w:rsidRPr="00F75155" w:rsidRDefault="00F75155" w:rsidP="00F75155">
      <w:p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This opportunity offers both strategic influence and hands-on engagement within a growing medical affairs team that values autonomy, integrity, and curiosity.</w:t>
      </w:r>
    </w:p>
    <w:p w14:paraId="68D6AAB7"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Verdana" w:eastAsia="Times New Roman" w:hAnsi="Verdana" w:cs="Times New Roman"/>
          <w:b/>
          <w:bCs/>
          <w:color w:val="2C363A"/>
          <w:kern w:val="0"/>
          <w:sz w:val="30"/>
          <w:szCs w:val="30"/>
          <w:lang w:eastAsia="en-GB"/>
          <w14:ligatures w14:val="none"/>
        </w:rPr>
        <w:t> </w:t>
      </w:r>
    </w:p>
    <w:p w14:paraId="0E6017D5"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Key Responsibilities</w:t>
      </w:r>
    </w:p>
    <w:p w14:paraId="177F08B1"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Build and maintain trusted, peer-level relationships with neurologists, neuroscientists, and other key stakeholders within the medical community.</w:t>
      </w:r>
    </w:p>
    <w:p w14:paraId="7F7D3E9F"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Deliver clear, balanced, and evidence-based scientific presentations to support understanding of the company’s products and therapeutic focus areas.</w:t>
      </w:r>
    </w:p>
    <w:p w14:paraId="02D84F2E"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Collect and communicate clinical insights from the field to inform medical and commercial strategy.</w:t>
      </w:r>
    </w:p>
    <w:p w14:paraId="3F623D1A"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Support investigator-initiated research, real-world evidence projects, and scientific collaborations.</w:t>
      </w:r>
    </w:p>
    <w:p w14:paraId="36CEDA6D"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Participate in congresses, symposia, and advisory boards representing the medical affairs function.</w:t>
      </w:r>
    </w:p>
    <w:p w14:paraId="389E591F"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Provide internal training to cross-functional colleagues to ensure medical and scientific alignment.</w:t>
      </w:r>
    </w:p>
    <w:p w14:paraId="2DCDC5B7" w14:textId="77777777" w:rsidR="00F75155" w:rsidRPr="00F75155" w:rsidRDefault="00F75155" w:rsidP="00F75155">
      <w:pPr>
        <w:numPr>
          <w:ilvl w:val="0"/>
          <w:numId w:val="1"/>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Serve as a local expert in the evolving neuroscience landscape, sharing key trends and unmet needs.</w:t>
      </w:r>
    </w:p>
    <w:p w14:paraId="4A26D3F3"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Verdana" w:eastAsia="Times New Roman" w:hAnsi="Verdana" w:cs="Times New Roman"/>
          <w:b/>
          <w:bCs/>
          <w:color w:val="2C363A"/>
          <w:kern w:val="0"/>
          <w:sz w:val="30"/>
          <w:szCs w:val="30"/>
          <w:lang w:eastAsia="en-GB"/>
          <w14:ligatures w14:val="none"/>
        </w:rPr>
        <w:t> </w:t>
      </w:r>
    </w:p>
    <w:p w14:paraId="4E9DDC48"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lastRenderedPageBreak/>
        <w:t>Qualifications &amp; Experience</w:t>
      </w:r>
    </w:p>
    <w:p w14:paraId="1918892E" w14:textId="77777777" w:rsidR="00F75155" w:rsidRPr="00F75155" w:rsidRDefault="00F75155" w:rsidP="00F75155">
      <w:pPr>
        <w:numPr>
          <w:ilvl w:val="0"/>
          <w:numId w:val="2"/>
        </w:numPr>
        <w:shd w:val="clear" w:color="auto" w:fill="FFFFFF"/>
        <w:spacing w:after="100" w:afterAutospacing="1"/>
        <w:jc w:val="both"/>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Advanced degree in life sciences (MD, PharmD, PhD, or MSc in Neuroscience, Pharmacology, or related field).</w:t>
      </w:r>
    </w:p>
    <w:p w14:paraId="5D536713" w14:textId="77777777" w:rsidR="00F75155" w:rsidRPr="00F75155" w:rsidRDefault="00F75155" w:rsidP="00F75155">
      <w:pPr>
        <w:numPr>
          <w:ilvl w:val="0"/>
          <w:numId w:val="2"/>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Proven experience as an MSL, Clinical Liaison, or within a medical or scientific role in the biotech or pharmaceutical industry.</w:t>
      </w:r>
    </w:p>
    <w:p w14:paraId="63A63B09" w14:textId="77777777" w:rsidR="00F75155" w:rsidRPr="00F75155" w:rsidRDefault="00F75155" w:rsidP="00F75155">
      <w:pPr>
        <w:numPr>
          <w:ilvl w:val="0"/>
          <w:numId w:val="2"/>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Solid understanding of neurology, neurodegenerative, or central nervous system (CNS) disorders.</w:t>
      </w:r>
    </w:p>
    <w:p w14:paraId="7B33C120" w14:textId="77777777" w:rsidR="00F75155" w:rsidRPr="00F75155" w:rsidRDefault="00F75155" w:rsidP="00F75155">
      <w:pPr>
        <w:numPr>
          <w:ilvl w:val="0"/>
          <w:numId w:val="2"/>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Demonstrated ability to interpret complex scientific data and communicate it clearly to diverse audiences.</w:t>
      </w:r>
    </w:p>
    <w:p w14:paraId="0B84E84E" w14:textId="77777777" w:rsidR="00F75155" w:rsidRPr="00F75155" w:rsidRDefault="00F75155" w:rsidP="00F75155">
      <w:pPr>
        <w:numPr>
          <w:ilvl w:val="0"/>
          <w:numId w:val="2"/>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Fluency in German and English (spoken and written).</w:t>
      </w:r>
    </w:p>
    <w:p w14:paraId="04D0BF99" w14:textId="77777777" w:rsidR="00F75155" w:rsidRPr="00F75155" w:rsidRDefault="00F75155" w:rsidP="00F75155">
      <w:pPr>
        <w:numPr>
          <w:ilvl w:val="0"/>
          <w:numId w:val="2"/>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Strong interpersonal, analytical, and presentation skills.</w:t>
      </w:r>
    </w:p>
    <w:p w14:paraId="5752FA17"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Verdana" w:eastAsia="Times New Roman" w:hAnsi="Verdana" w:cs="Times New Roman"/>
          <w:b/>
          <w:bCs/>
          <w:color w:val="2C363A"/>
          <w:kern w:val="0"/>
          <w:sz w:val="30"/>
          <w:szCs w:val="30"/>
          <w:lang w:eastAsia="en-GB"/>
          <w14:ligatures w14:val="none"/>
        </w:rPr>
        <w:t> </w:t>
      </w:r>
    </w:p>
    <w:p w14:paraId="25513653"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Personal Attributes</w:t>
      </w:r>
    </w:p>
    <w:p w14:paraId="379DCC32" w14:textId="77777777" w:rsidR="00F75155" w:rsidRPr="00F75155" w:rsidRDefault="00F75155" w:rsidP="00F75155">
      <w:pPr>
        <w:numPr>
          <w:ilvl w:val="0"/>
          <w:numId w:val="3"/>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Scientifically curious and motivated by meaningful innovation in neuroscience.</w:t>
      </w:r>
    </w:p>
    <w:p w14:paraId="3BAF5CED" w14:textId="77777777" w:rsidR="00F75155" w:rsidRPr="00F75155" w:rsidRDefault="00F75155" w:rsidP="00F75155">
      <w:pPr>
        <w:numPr>
          <w:ilvl w:val="0"/>
          <w:numId w:val="3"/>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Independent, organised, and comfortable managing a regional field role.</w:t>
      </w:r>
    </w:p>
    <w:p w14:paraId="518CC3DE" w14:textId="77777777" w:rsidR="00F75155" w:rsidRPr="00F75155" w:rsidRDefault="00F75155" w:rsidP="00F75155">
      <w:pPr>
        <w:numPr>
          <w:ilvl w:val="0"/>
          <w:numId w:val="3"/>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Skilled communicator with a natural ability to build long-term professional relationships.</w:t>
      </w:r>
    </w:p>
    <w:p w14:paraId="2042F856" w14:textId="77777777" w:rsidR="00F75155" w:rsidRPr="00F75155" w:rsidRDefault="00F75155" w:rsidP="00F75155">
      <w:pPr>
        <w:numPr>
          <w:ilvl w:val="0"/>
          <w:numId w:val="3"/>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Values-driven and passionate about improving outcomes for patients with neurological conditions.</w:t>
      </w:r>
    </w:p>
    <w:p w14:paraId="443DC92B"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Verdana" w:eastAsia="Times New Roman" w:hAnsi="Verdana" w:cs="Times New Roman"/>
          <w:b/>
          <w:bCs/>
          <w:color w:val="2C363A"/>
          <w:kern w:val="0"/>
          <w:sz w:val="30"/>
          <w:szCs w:val="30"/>
          <w:lang w:eastAsia="en-GB"/>
          <w14:ligatures w14:val="none"/>
        </w:rPr>
        <w:t> </w:t>
      </w:r>
    </w:p>
    <w:p w14:paraId="115B4CDE"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What’s on Offer</w:t>
      </w:r>
    </w:p>
    <w:p w14:paraId="76A096BE" w14:textId="77777777" w:rsidR="00F75155" w:rsidRPr="00F75155" w:rsidRDefault="00F75155" w:rsidP="00F75155">
      <w:pPr>
        <w:numPr>
          <w:ilvl w:val="0"/>
          <w:numId w:val="4"/>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Opportunity to represent an agile biotech company developing novel neurological therapies.</w:t>
      </w:r>
    </w:p>
    <w:p w14:paraId="09C3FCC6" w14:textId="77777777" w:rsidR="00F75155" w:rsidRPr="00F75155" w:rsidRDefault="00F75155" w:rsidP="00F75155">
      <w:pPr>
        <w:numPr>
          <w:ilvl w:val="0"/>
          <w:numId w:val="4"/>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Competitive compensation package including performance-related bonus.</w:t>
      </w:r>
    </w:p>
    <w:p w14:paraId="3EC4F43F" w14:textId="77777777" w:rsidR="00F75155" w:rsidRPr="00F75155" w:rsidRDefault="00F75155" w:rsidP="00F75155">
      <w:pPr>
        <w:numPr>
          <w:ilvl w:val="0"/>
          <w:numId w:val="4"/>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Company car or car allowance, plus flexible home-office setup.</w:t>
      </w:r>
    </w:p>
    <w:p w14:paraId="24DAF732" w14:textId="77777777" w:rsidR="00F75155" w:rsidRPr="00F75155" w:rsidRDefault="00F75155" w:rsidP="00F75155">
      <w:pPr>
        <w:numPr>
          <w:ilvl w:val="0"/>
          <w:numId w:val="4"/>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Ongoing scientific and career development opportunities.</w:t>
      </w:r>
    </w:p>
    <w:p w14:paraId="7F49F8A0" w14:textId="77777777" w:rsidR="00F75155" w:rsidRPr="00F75155" w:rsidRDefault="00F75155" w:rsidP="00F75155">
      <w:pPr>
        <w:numPr>
          <w:ilvl w:val="0"/>
          <w:numId w:val="4"/>
        </w:num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Supportive, forward-thinking company culture that values transparency and collaboration.</w:t>
      </w:r>
    </w:p>
    <w:p w14:paraId="53D40C8F"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Verdana" w:eastAsia="Times New Roman" w:hAnsi="Verdana" w:cs="Times New Roman"/>
          <w:b/>
          <w:bCs/>
          <w:color w:val="2C363A"/>
          <w:kern w:val="0"/>
          <w:sz w:val="30"/>
          <w:szCs w:val="30"/>
          <w:lang w:eastAsia="en-GB"/>
          <w14:ligatures w14:val="none"/>
        </w:rPr>
        <w:t> </w:t>
      </w:r>
    </w:p>
    <w:p w14:paraId="08F29C4D" w14:textId="77777777" w:rsidR="00F75155" w:rsidRPr="00F75155" w:rsidRDefault="00F75155" w:rsidP="00F75155">
      <w:pPr>
        <w:shd w:val="clear" w:color="auto" w:fill="FFFFFF"/>
        <w:spacing w:after="100" w:afterAutospacing="1"/>
        <w:outlineLvl w:val="2"/>
        <w:rPr>
          <w:rFonts w:ascii="Verdana" w:eastAsia="Times New Roman" w:hAnsi="Verdana" w:cs="Times New Roman"/>
          <w:b/>
          <w:bCs/>
          <w:color w:val="2C363A"/>
          <w:kern w:val="0"/>
          <w:sz w:val="30"/>
          <w:szCs w:val="30"/>
          <w:lang w:eastAsia="en-GB"/>
          <w14:ligatures w14:val="none"/>
        </w:rPr>
      </w:pPr>
      <w:r w:rsidRPr="00F75155">
        <w:rPr>
          <w:rFonts w:ascii="Helvetica" w:eastAsia="Times New Roman" w:hAnsi="Helvetica" w:cs="Times New Roman"/>
          <w:b/>
          <w:bCs/>
          <w:color w:val="2C363A"/>
          <w:kern w:val="0"/>
          <w:sz w:val="30"/>
          <w:szCs w:val="30"/>
          <w:lang w:eastAsia="en-GB"/>
          <w14:ligatures w14:val="none"/>
        </w:rPr>
        <w:t>How to Apply</w:t>
      </w:r>
    </w:p>
    <w:p w14:paraId="5E62DAFC" w14:textId="77777777" w:rsidR="00F75155" w:rsidRPr="00F75155" w:rsidRDefault="00F75155" w:rsidP="00F75155">
      <w:pPr>
        <w:shd w:val="clear" w:color="auto" w:fill="FFFFFF"/>
        <w:spacing w:after="100" w:afterAutospacing="1"/>
        <w:rPr>
          <w:rFonts w:ascii="Verdana" w:eastAsia="Times New Roman" w:hAnsi="Verdan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If you are inspired by neuroscience innovation and want to be part of a team that’s redefining neurological care, we’d love to hear from you.</w:t>
      </w:r>
    </w:p>
    <w:p w14:paraId="1177EB6A" w14:textId="77777777" w:rsidR="00F75155" w:rsidRDefault="00F75155" w:rsidP="00F75155">
      <w:pPr>
        <w:shd w:val="clear" w:color="auto" w:fill="FFFFFF"/>
        <w:spacing w:after="100" w:afterAutospacing="1"/>
        <w:rPr>
          <w:rFonts w:ascii="Helvetica" w:eastAsia="Times New Roman" w:hAnsi="Helvetica" w:cs="Times New Roman"/>
          <w:color w:val="2C363A"/>
          <w:kern w:val="0"/>
          <w:sz w:val="20"/>
          <w:szCs w:val="20"/>
          <w:lang w:eastAsia="en-GB"/>
          <w14:ligatures w14:val="none"/>
        </w:rPr>
      </w:pPr>
      <w:r w:rsidRPr="00F75155">
        <w:rPr>
          <w:rFonts w:ascii="Helvetica" w:eastAsia="Times New Roman" w:hAnsi="Helvetica" w:cs="Times New Roman"/>
          <w:color w:val="2C363A"/>
          <w:kern w:val="0"/>
          <w:sz w:val="20"/>
          <w:szCs w:val="20"/>
          <w:lang w:eastAsia="en-GB"/>
          <w14:ligatures w14:val="none"/>
        </w:rPr>
        <w:t xml:space="preserve">Submit your CV and cover letter via to info@lsmpconsulting.com, or alternatively, </w:t>
      </w:r>
      <w:r>
        <w:rPr>
          <w:rFonts w:ascii="Helvetica" w:eastAsia="Times New Roman" w:hAnsi="Helvetica" w:cs="Times New Roman"/>
          <w:color w:val="2C363A"/>
          <w:kern w:val="0"/>
          <w:sz w:val="20"/>
          <w:szCs w:val="20"/>
          <w:lang w:eastAsia="en-GB"/>
          <w14:ligatures w14:val="none"/>
        </w:rPr>
        <w:t>you can contact us on</w:t>
      </w:r>
      <w:r w:rsidRPr="00F75155">
        <w:rPr>
          <w:rFonts w:ascii="Helvetica" w:eastAsia="Times New Roman" w:hAnsi="Helvetica" w:cs="Times New Roman"/>
          <w:color w:val="2C363A"/>
          <w:kern w:val="0"/>
          <w:sz w:val="20"/>
          <w:szCs w:val="20"/>
          <w:lang w:eastAsia="en-GB"/>
          <w14:ligatures w14:val="none"/>
        </w:rPr>
        <w:t> Javier.Monfort@lsmpconsulting.com or Christian.Atanasov@lsmpconsulting.com and we will reply to you by return.</w:t>
      </w:r>
    </w:p>
    <w:p w14:paraId="408EEA45" w14:textId="40796F36" w:rsidR="00F75155" w:rsidRPr="00F75155" w:rsidRDefault="00B140A0" w:rsidP="00F75155">
      <w:pPr>
        <w:shd w:val="clear" w:color="auto" w:fill="FFFFFF"/>
        <w:rPr>
          <w:rFonts w:ascii="Helvetica" w:eastAsia="Times New Roman" w:hAnsi="Helvetica" w:cs="Courier New"/>
          <w:color w:val="222A35" w:themeColor="text2" w:themeShade="80"/>
          <w:kern w:val="0"/>
          <w:sz w:val="20"/>
          <w:szCs w:val="20"/>
          <w:lang w:val="en" w:eastAsia="en-GB"/>
          <w14:ligatures w14:val="none"/>
        </w:rPr>
      </w:pPr>
      <w:hyperlink r:id="rId5" w:history="1">
        <w:r w:rsidR="00F75155" w:rsidRPr="00B140A0">
          <w:rPr>
            <w:rStyle w:val="Hyperlink"/>
            <w:rFonts w:ascii="Helvetica" w:eastAsia="Times New Roman" w:hAnsi="Helvetica" w:cs="Courier New"/>
            <w:kern w:val="0"/>
            <w:sz w:val="20"/>
            <w:szCs w:val="20"/>
            <w:lang w:val="en" w:eastAsia="en-GB"/>
            <w14:ligatures w14:val="none"/>
          </w:rPr>
          <w:t>At LSMP Consulting we are committed to protecting your personal data and ensuring transparency in how we collect, use and store in accordance with</w:t>
        </w:r>
        <w:bookmarkStart w:id="0" w:name="_GoBack"/>
        <w:bookmarkEnd w:id="0"/>
        <w:r w:rsidR="00F75155" w:rsidRPr="00B140A0">
          <w:rPr>
            <w:rStyle w:val="Hyperlink"/>
            <w:rFonts w:ascii="Helvetica" w:eastAsia="Times New Roman" w:hAnsi="Helvetica" w:cs="Courier New"/>
            <w:kern w:val="0"/>
            <w:sz w:val="20"/>
            <w:szCs w:val="20"/>
            <w:lang w:val="en" w:eastAsia="en-GB"/>
            <w14:ligatures w14:val="none"/>
          </w:rPr>
          <w:t xml:space="preserve"> the General Data Protection Regulation (GDPR).</w:t>
        </w:r>
      </w:hyperlink>
      <w:r w:rsidR="00F75155" w:rsidRPr="00F75155">
        <w:rPr>
          <w:rFonts w:ascii="Helvetica" w:eastAsia="Times New Roman" w:hAnsi="Helvetica" w:cs="Courier New"/>
          <w:color w:val="222A35" w:themeColor="text2" w:themeShade="80"/>
          <w:kern w:val="0"/>
          <w:sz w:val="20"/>
          <w:szCs w:val="20"/>
          <w:lang w:val="en" w:eastAsia="en-GB"/>
          <w14:ligatures w14:val="none"/>
        </w:rPr>
        <w:t xml:space="preserve"> </w:t>
      </w:r>
    </w:p>
    <w:p w14:paraId="45BE2BB6" w14:textId="77777777" w:rsidR="00F75155" w:rsidRDefault="00F75155" w:rsidP="00F75155">
      <w:pPr>
        <w:shd w:val="clear" w:color="auto" w:fill="FFFFFF"/>
        <w:spacing w:after="100" w:afterAutospacing="1"/>
        <w:rPr>
          <w:rFonts w:ascii="Helvetica" w:eastAsia="Times New Roman" w:hAnsi="Helvetica" w:cs="Times New Roman"/>
          <w:color w:val="2C363A"/>
          <w:kern w:val="0"/>
          <w:sz w:val="20"/>
          <w:szCs w:val="20"/>
          <w:lang w:eastAsia="en-GB"/>
          <w14:ligatures w14:val="none"/>
        </w:rPr>
      </w:pPr>
    </w:p>
    <w:p w14:paraId="2B9FCC5F" w14:textId="77777777" w:rsidR="00F75155" w:rsidRDefault="00F75155" w:rsidP="00F75155">
      <w:pPr>
        <w:shd w:val="clear" w:color="auto" w:fill="FFFFFF"/>
        <w:spacing w:after="100" w:afterAutospacing="1"/>
        <w:rPr>
          <w:rFonts w:ascii="Helvetica" w:eastAsia="Times New Roman" w:hAnsi="Helvetica" w:cs="Times New Roman"/>
          <w:color w:val="2C363A"/>
          <w:kern w:val="0"/>
          <w:sz w:val="20"/>
          <w:szCs w:val="20"/>
          <w:lang w:eastAsia="en-GB"/>
          <w14:ligatures w14:val="none"/>
        </w:rPr>
      </w:pPr>
    </w:p>
    <w:p w14:paraId="2C701787" w14:textId="77777777" w:rsidR="00722782" w:rsidRPr="00722782" w:rsidRDefault="00722782" w:rsidP="00722782">
      <w:pPr>
        <w:pStyle w:val="Heading1"/>
        <w:rPr>
          <w:rFonts w:ascii="Helvetica" w:hAnsi="Helvetica"/>
          <w:color w:val="222A35" w:themeColor="text2" w:themeShade="80"/>
          <w:sz w:val="36"/>
          <w:szCs w:val="36"/>
        </w:rPr>
      </w:pPr>
      <w:r w:rsidRPr="00722782">
        <w:rPr>
          <w:rFonts w:ascii="Helvetica" w:hAnsi="Helvetica"/>
          <w:color w:val="222A35" w:themeColor="text2" w:themeShade="80"/>
          <w:sz w:val="36"/>
          <w:szCs w:val="36"/>
        </w:rPr>
        <w:lastRenderedPageBreak/>
        <w:t>Key Account Manager (m/f/d) – Rare Diseases</w:t>
      </w:r>
    </w:p>
    <w:p w14:paraId="634366AA" w14:textId="77777777" w:rsidR="00722782" w:rsidRDefault="00722782" w:rsidP="00722782">
      <w:pPr>
        <w:rPr>
          <w:rFonts w:ascii="Helvetica" w:eastAsia="Times New Roman" w:hAnsi="Helvetica" w:cs="Courier New"/>
          <w:color w:val="222A35" w:themeColor="text2" w:themeShade="80"/>
          <w:sz w:val="20"/>
          <w:szCs w:val="20"/>
          <w:lang w:val="en" w:eastAsia="en-GB"/>
        </w:rPr>
      </w:pPr>
      <w:r w:rsidRPr="00F75155">
        <w:rPr>
          <w:rFonts w:ascii="Helvetica" w:eastAsia="Times New Roman" w:hAnsi="Helvetica" w:cs="Courier New"/>
          <w:color w:val="006A9D"/>
          <w:kern w:val="0"/>
          <w:sz w:val="20"/>
          <w:szCs w:val="20"/>
          <w:lang w:val="en" w:eastAsia="en-GB"/>
          <w14:ligatures w14:val="none"/>
        </w:rPr>
        <w:br/>
      </w:r>
      <w:r w:rsidRPr="00F75155">
        <w:rPr>
          <w:rFonts w:ascii="Helvetica" w:eastAsia="Times New Roman" w:hAnsi="Helvetica" w:cs="Courier New"/>
          <w:color w:val="006A9D"/>
          <w:kern w:val="0"/>
          <w:sz w:val="20"/>
          <w:szCs w:val="20"/>
          <w:lang w:val="en" w:eastAsia="en-GB"/>
          <w14:ligatures w14:val="none"/>
        </w:rPr>
        <w:br/>
      </w:r>
      <w:r w:rsidRPr="00F75155">
        <w:rPr>
          <w:rFonts w:ascii="Helvetica" w:eastAsia="Times New Roman" w:hAnsi="Helvetica" w:cs="Courier New"/>
          <w:color w:val="222A35" w:themeColor="text2" w:themeShade="80"/>
          <w:kern w:val="0"/>
          <w:sz w:val="20"/>
          <w:szCs w:val="20"/>
          <w:lang w:val="en" w:eastAsia="en-GB"/>
          <w14:ligatures w14:val="none"/>
        </w:rPr>
        <w:t>-------------------------</w:t>
      </w:r>
      <w:r w:rsidRPr="00F75155">
        <w:rPr>
          <w:rFonts w:ascii="Helvetica" w:eastAsia="Times New Roman" w:hAnsi="Helvetica" w:cs="Courier New"/>
          <w:color w:val="222A35" w:themeColor="text2" w:themeShade="80"/>
          <w:kern w:val="0"/>
          <w:sz w:val="20"/>
          <w:szCs w:val="20"/>
          <w:lang w:val="en" w:eastAsia="en-GB"/>
          <w14:ligatures w14:val="none"/>
        </w:rPr>
        <w:br/>
      </w:r>
      <w:r w:rsidRPr="00F75155">
        <w:rPr>
          <w:rFonts w:ascii="Helvetica" w:eastAsia="Times New Roman" w:hAnsi="Helvetica" w:cs="Courier New"/>
          <w:color w:val="222A35" w:themeColor="text2" w:themeShade="80"/>
          <w:kern w:val="0"/>
          <w:sz w:val="20"/>
          <w:szCs w:val="20"/>
          <w:lang w:val="en" w:eastAsia="en-GB"/>
          <w14:ligatures w14:val="none"/>
        </w:rPr>
        <w:br/>
      </w:r>
      <w:r w:rsidRPr="00F75155">
        <w:rPr>
          <w:rFonts w:ascii="Helvetica" w:eastAsia="Times New Roman" w:hAnsi="Helvetica" w:cs="Courier New"/>
          <w:b/>
          <w:bCs/>
          <w:color w:val="222A35" w:themeColor="text2" w:themeShade="80"/>
          <w:kern w:val="0"/>
          <w:sz w:val="20"/>
          <w:szCs w:val="20"/>
          <w:lang w:val="en" w:eastAsia="en-GB"/>
          <w14:ligatures w14:val="none"/>
        </w:rPr>
        <w:t>Location:</w:t>
      </w:r>
      <w:r w:rsidRPr="00F75155">
        <w:rPr>
          <w:rFonts w:ascii="Helvetica" w:eastAsia="Times New Roman" w:hAnsi="Helvetica" w:cs="Courier New"/>
          <w:color w:val="222A35" w:themeColor="text2" w:themeShade="80"/>
          <w:kern w:val="0"/>
          <w:sz w:val="20"/>
          <w:szCs w:val="20"/>
          <w:lang w:val="en" w:eastAsia="en-GB"/>
          <w14:ligatures w14:val="none"/>
        </w:rPr>
        <w:t> Flexible within Northern Germany (Hamburg, Bremen, Hannover, or surrounding regions)</w:t>
      </w:r>
      <w:r w:rsidRPr="00F75155">
        <w:rPr>
          <w:rFonts w:ascii="Helvetica" w:eastAsia="Times New Roman" w:hAnsi="Helvetica" w:cs="Courier New"/>
          <w:color w:val="222A35" w:themeColor="text2" w:themeShade="80"/>
          <w:kern w:val="0"/>
          <w:sz w:val="20"/>
          <w:szCs w:val="20"/>
          <w:lang w:val="en" w:eastAsia="en-GB"/>
          <w14:ligatures w14:val="none"/>
        </w:rPr>
        <w:br/>
      </w:r>
      <w:r w:rsidRPr="00F75155">
        <w:rPr>
          <w:rFonts w:ascii="Helvetica" w:eastAsia="Times New Roman" w:hAnsi="Helvetica" w:cs="Courier New"/>
          <w:b/>
          <w:bCs/>
          <w:color w:val="222A35" w:themeColor="text2" w:themeShade="80"/>
          <w:kern w:val="0"/>
          <w:sz w:val="20"/>
          <w:szCs w:val="20"/>
          <w:lang w:val="en" w:eastAsia="en-GB"/>
          <w14:ligatures w14:val="none"/>
        </w:rPr>
        <w:t>Field:</w:t>
      </w:r>
      <w:r w:rsidRPr="00F75155">
        <w:rPr>
          <w:rFonts w:ascii="Helvetica" w:eastAsia="Times New Roman" w:hAnsi="Helvetica" w:cs="Courier New"/>
          <w:color w:val="222A35" w:themeColor="text2" w:themeShade="80"/>
          <w:kern w:val="0"/>
          <w:sz w:val="20"/>
          <w:szCs w:val="20"/>
          <w:lang w:val="en" w:eastAsia="en-GB"/>
          <w14:ligatures w14:val="none"/>
        </w:rPr>
        <w:t> Rare Diseases / Biotechnology</w:t>
      </w:r>
      <w:r w:rsidRPr="00F75155">
        <w:rPr>
          <w:rFonts w:ascii="Helvetica" w:eastAsia="Times New Roman" w:hAnsi="Helvetica" w:cs="Courier New"/>
          <w:color w:val="222A35" w:themeColor="text2" w:themeShade="80"/>
          <w:kern w:val="0"/>
          <w:sz w:val="20"/>
          <w:szCs w:val="20"/>
          <w:lang w:val="en" w:eastAsia="en-GB"/>
          <w14:ligatures w14:val="none"/>
        </w:rPr>
        <w:br/>
      </w:r>
      <w:r w:rsidRPr="00F75155">
        <w:rPr>
          <w:rFonts w:ascii="Helvetica" w:eastAsia="Times New Roman" w:hAnsi="Helvetica" w:cs="Courier New"/>
          <w:b/>
          <w:bCs/>
          <w:color w:val="222A35" w:themeColor="text2" w:themeShade="80"/>
          <w:kern w:val="0"/>
          <w:sz w:val="20"/>
          <w:szCs w:val="20"/>
          <w:lang w:val="en" w:eastAsia="en-GB"/>
          <w14:ligatures w14:val="none"/>
        </w:rPr>
        <w:t>Employment Type:</w:t>
      </w:r>
      <w:r w:rsidRPr="00F75155">
        <w:rPr>
          <w:rFonts w:ascii="Helvetica" w:eastAsia="Times New Roman" w:hAnsi="Helvetica" w:cs="Courier New"/>
          <w:color w:val="222A35" w:themeColor="text2" w:themeShade="80"/>
          <w:kern w:val="0"/>
          <w:sz w:val="20"/>
          <w:szCs w:val="20"/>
          <w:lang w:val="en" w:eastAsia="en-GB"/>
          <w14:ligatures w14:val="none"/>
        </w:rPr>
        <w:t> Full-time, Permanent</w:t>
      </w:r>
      <w:r w:rsidRPr="00F75155">
        <w:rPr>
          <w:rFonts w:ascii="Helvetica" w:eastAsia="Times New Roman" w:hAnsi="Helvetica" w:cs="Courier New"/>
          <w:color w:val="222A35" w:themeColor="text2" w:themeShade="80"/>
          <w:kern w:val="0"/>
          <w:sz w:val="20"/>
          <w:szCs w:val="20"/>
          <w:lang w:val="en" w:eastAsia="en-GB"/>
          <w14:ligatures w14:val="none"/>
        </w:rPr>
        <w:br/>
      </w:r>
      <w:r w:rsidRPr="00F75155">
        <w:rPr>
          <w:rFonts w:ascii="Helvetica" w:eastAsia="Times New Roman" w:hAnsi="Helvetica" w:cs="Courier New"/>
          <w:b/>
          <w:bCs/>
          <w:color w:val="222A35" w:themeColor="text2" w:themeShade="80"/>
          <w:kern w:val="0"/>
          <w:sz w:val="20"/>
          <w:szCs w:val="20"/>
          <w:lang w:val="en" w:eastAsia="en-GB"/>
          <w14:ligatures w14:val="none"/>
        </w:rPr>
        <w:t>Travel Requirement:</w:t>
      </w:r>
      <w:r w:rsidRPr="00F75155">
        <w:rPr>
          <w:rFonts w:ascii="Helvetica" w:eastAsia="Times New Roman" w:hAnsi="Helvetica" w:cs="Courier New"/>
          <w:color w:val="222A35" w:themeColor="text2" w:themeShade="80"/>
          <w:kern w:val="0"/>
          <w:sz w:val="20"/>
          <w:szCs w:val="20"/>
          <w:lang w:val="en" w:eastAsia="en-GB"/>
          <w14:ligatures w14:val="none"/>
        </w:rPr>
        <w:t> Approx. 50–60% regional travel</w:t>
      </w:r>
    </w:p>
    <w:p w14:paraId="2BC672AF" w14:textId="77777777" w:rsidR="00722782" w:rsidRPr="00B0002B" w:rsidRDefault="00722782" w:rsidP="00722782">
      <w:pPr>
        <w:rPr>
          <w:rFonts w:ascii="Helvetica" w:hAnsi="Helvetica"/>
          <w:color w:val="222A35" w:themeColor="text2" w:themeShade="80"/>
          <w:sz w:val="22"/>
          <w:szCs w:val="22"/>
        </w:rPr>
      </w:pPr>
    </w:p>
    <w:p w14:paraId="772A5EC4" w14:textId="77777777" w:rsidR="00722782" w:rsidRPr="00722782" w:rsidRDefault="00722782" w:rsidP="00722782">
      <w:pPr>
        <w:pStyle w:val="Heading2"/>
        <w:rPr>
          <w:rFonts w:ascii="Helvetica" w:hAnsi="Helvetica"/>
          <w:color w:val="222A35" w:themeColor="text2" w:themeShade="80"/>
          <w:sz w:val="28"/>
          <w:szCs w:val="28"/>
        </w:rPr>
      </w:pPr>
      <w:r w:rsidRPr="00722782">
        <w:rPr>
          <w:rFonts w:ascii="Helvetica" w:hAnsi="Helvetica"/>
          <w:color w:val="222A35" w:themeColor="text2" w:themeShade="80"/>
          <w:sz w:val="28"/>
          <w:szCs w:val="28"/>
        </w:rPr>
        <w:t>ROLE OVERVIEW</w:t>
      </w:r>
    </w:p>
    <w:p w14:paraId="2F827213" w14:textId="77777777" w:rsidR="00722782" w:rsidRPr="00B0002B" w:rsidRDefault="00722782" w:rsidP="00722782"/>
    <w:p w14:paraId="3A5F19E5" w14:textId="77777777" w:rsidR="00722782" w:rsidRDefault="00722782" w:rsidP="00722782">
      <w:pPr>
        <w:rPr>
          <w:rFonts w:ascii="Helvetica" w:hAnsi="Helvetica"/>
          <w:color w:val="222A35" w:themeColor="text2" w:themeShade="80"/>
          <w:sz w:val="20"/>
          <w:szCs w:val="20"/>
        </w:rPr>
      </w:pPr>
      <w:r w:rsidRPr="00B0002B">
        <w:rPr>
          <w:rFonts w:ascii="Helvetica" w:hAnsi="Helvetica"/>
          <w:color w:val="222A35" w:themeColor="text2" w:themeShade="80"/>
          <w:sz w:val="20"/>
          <w:szCs w:val="20"/>
        </w:rPr>
        <w:t>We are seeking a highly driven and strategic Key Account Manager (KAM) to support the commercial and access objectives of a rare disease pharmaceutical portfolio across Germany. The KAM will be responsible for driving awareness, diagnosis, and uptake of rare disease therapies by engaging with hospitals, university clinics, specialist centres, KOLs, diagnostic laboratories,</w:t>
      </w:r>
      <w:r>
        <w:rPr>
          <w:rFonts w:ascii="Helvetica" w:hAnsi="Helvetica"/>
          <w:color w:val="222A35" w:themeColor="text2" w:themeShade="80"/>
          <w:sz w:val="20"/>
          <w:szCs w:val="20"/>
        </w:rPr>
        <w:t xml:space="preserve"> </w:t>
      </w:r>
      <w:r w:rsidRPr="00B0002B">
        <w:rPr>
          <w:rFonts w:ascii="Helvetica" w:hAnsi="Helvetica"/>
          <w:color w:val="222A35" w:themeColor="text2" w:themeShade="80"/>
          <w:sz w:val="20"/>
          <w:szCs w:val="20"/>
        </w:rPr>
        <w:t>and</w:t>
      </w:r>
      <w:r>
        <w:rPr>
          <w:rFonts w:ascii="Helvetica" w:hAnsi="Helvetica"/>
          <w:color w:val="222A35" w:themeColor="text2" w:themeShade="80"/>
          <w:sz w:val="20"/>
          <w:szCs w:val="20"/>
        </w:rPr>
        <w:t xml:space="preserve"> </w:t>
      </w:r>
      <w:r w:rsidRPr="00B0002B">
        <w:rPr>
          <w:rFonts w:ascii="Helvetica" w:hAnsi="Helvetica"/>
          <w:color w:val="222A35" w:themeColor="text2" w:themeShade="80"/>
          <w:sz w:val="20"/>
          <w:szCs w:val="20"/>
        </w:rPr>
        <w:t>patient</w:t>
      </w:r>
      <w:r>
        <w:rPr>
          <w:rFonts w:ascii="Helvetica" w:hAnsi="Helvetica"/>
          <w:color w:val="222A35" w:themeColor="text2" w:themeShade="80"/>
          <w:sz w:val="20"/>
          <w:szCs w:val="20"/>
        </w:rPr>
        <w:t xml:space="preserve"> </w:t>
      </w:r>
      <w:r w:rsidRPr="00B0002B">
        <w:rPr>
          <w:rFonts w:ascii="Helvetica" w:hAnsi="Helvetica"/>
          <w:color w:val="222A35" w:themeColor="text2" w:themeShade="80"/>
          <w:sz w:val="20"/>
          <w:szCs w:val="20"/>
        </w:rPr>
        <w:t>organisations.</w:t>
      </w:r>
      <w:r w:rsidRPr="00B0002B">
        <w:rPr>
          <w:rFonts w:ascii="Helvetica" w:hAnsi="Helvetica"/>
          <w:color w:val="222A35" w:themeColor="text2" w:themeShade="80"/>
          <w:sz w:val="20"/>
          <w:szCs w:val="20"/>
        </w:rPr>
        <w:br/>
      </w:r>
      <w:r w:rsidRPr="00B0002B">
        <w:rPr>
          <w:rFonts w:ascii="Helvetica" w:hAnsi="Helvetica"/>
          <w:color w:val="222A35" w:themeColor="text2" w:themeShade="80"/>
          <w:sz w:val="20"/>
          <w:szCs w:val="20"/>
        </w:rPr>
        <w:br/>
        <w:t xml:space="preserve">This role requires a consultative, science-driven sales approach combined with a strong understanding of patient pathways, cross-functional collaboration, and health system navigation. </w:t>
      </w:r>
    </w:p>
    <w:p w14:paraId="6D713B9B" w14:textId="77777777" w:rsidR="00722782" w:rsidRPr="00B0002B" w:rsidRDefault="00722782" w:rsidP="00722782">
      <w:pPr>
        <w:rPr>
          <w:rFonts w:ascii="Helvetica" w:hAnsi="Helvetica"/>
          <w:color w:val="222A35" w:themeColor="text2" w:themeShade="80"/>
          <w:sz w:val="20"/>
          <w:szCs w:val="20"/>
        </w:rPr>
      </w:pPr>
      <w:r w:rsidRPr="00B0002B">
        <w:rPr>
          <w:rFonts w:ascii="Helvetica" w:hAnsi="Helvetica"/>
          <w:color w:val="222A35" w:themeColor="text2" w:themeShade="80"/>
          <w:sz w:val="20"/>
          <w:szCs w:val="20"/>
        </w:rPr>
        <w:t>Ideal for someone passionate about making an impact in underserved, high-need disease areas.</w:t>
      </w:r>
    </w:p>
    <w:p w14:paraId="2C08AC36" w14:textId="77777777" w:rsidR="00722782" w:rsidRDefault="00722782" w:rsidP="00722782">
      <w:pPr>
        <w:pStyle w:val="Heading2"/>
        <w:rPr>
          <w:rFonts w:ascii="Helvetica" w:hAnsi="Helvetica"/>
          <w:color w:val="222A35" w:themeColor="text2" w:themeShade="80"/>
          <w:sz w:val="22"/>
          <w:szCs w:val="22"/>
        </w:rPr>
      </w:pPr>
    </w:p>
    <w:p w14:paraId="63C353AE" w14:textId="77777777" w:rsidR="00722782" w:rsidRPr="00722782" w:rsidRDefault="00722782" w:rsidP="00722782">
      <w:pPr>
        <w:pStyle w:val="Heading2"/>
        <w:rPr>
          <w:rFonts w:ascii="Helvetica" w:hAnsi="Helvetica"/>
          <w:color w:val="222A35" w:themeColor="text2" w:themeShade="80"/>
          <w:sz w:val="28"/>
          <w:szCs w:val="28"/>
        </w:rPr>
      </w:pPr>
      <w:r w:rsidRPr="00722782">
        <w:rPr>
          <w:rFonts w:ascii="Helvetica" w:hAnsi="Helvetica"/>
          <w:color w:val="222A35" w:themeColor="text2" w:themeShade="80"/>
          <w:sz w:val="28"/>
          <w:szCs w:val="28"/>
        </w:rPr>
        <w:t>KEY RESPONSIBILITIES</w:t>
      </w:r>
    </w:p>
    <w:p w14:paraId="576E1FAA" w14:textId="77777777" w:rsidR="00722782" w:rsidRPr="00B0002B" w:rsidRDefault="00722782" w:rsidP="00722782"/>
    <w:p w14:paraId="36C1945A"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 xml:space="preserve">Identify, develop, and manage key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xml:space="preserve"> of excellence (</w:t>
      </w:r>
      <w:proofErr w:type="spellStart"/>
      <w:r w:rsidRPr="00B0002B">
        <w:rPr>
          <w:rFonts w:ascii="Helvetica" w:hAnsi="Helvetica"/>
          <w:color w:val="222A35" w:themeColor="text2" w:themeShade="80"/>
          <w:sz w:val="20"/>
          <w:szCs w:val="20"/>
        </w:rPr>
        <w:t>CoEs</w:t>
      </w:r>
      <w:proofErr w:type="spellEnd"/>
      <w:r w:rsidRPr="00B0002B">
        <w:rPr>
          <w:rFonts w:ascii="Helvetica" w:hAnsi="Helvetica"/>
          <w:color w:val="222A35" w:themeColor="text2" w:themeShade="80"/>
          <w:sz w:val="20"/>
          <w:szCs w:val="20"/>
        </w:rPr>
        <w:t xml:space="preserve">), specialist physicians, and treatment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xml:space="preserve"> in rare disease therapeutic areas.</w:t>
      </w:r>
    </w:p>
    <w:p w14:paraId="3B650122"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Build strategic account plans based on patient flow, diagnostic barriers, and clinical pathways tailored to each region/hospital.</w:t>
      </w:r>
    </w:p>
    <w:p w14:paraId="2CE95749"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Understand and map rare disease patient journeys to identify opportunities to improve diagnosis and treatment uptake.</w:t>
      </w:r>
    </w:p>
    <w:p w14:paraId="0EC64E82"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 xml:space="preserve">Engage directly with physicians (e.g., metabolic specialists, neurologists, </w:t>
      </w:r>
      <w:proofErr w:type="spellStart"/>
      <w:r w:rsidRPr="00B0002B">
        <w:rPr>
          <w:rFonts w:ascii="Helvetica" w:hAnsi="Helvetica"/>
          <w:color w:val="222A35" w:themeColor="text2" w:themeShade="80"/>
          <w:sz w:val="20"/>
          <w:szCs w:val="20"/>
        </w:rPr>
        <w:t>paediatricians</w:t>
      </w:r>
      <w:proofErr w:type="spellEnd"/>
      <w:r w:rsidRPr="00B0002B">
        <w:rPr>
          <w:rFonts w:ascii="Helvetica" w:hAnsi="Helvetica"/>
          <w:color w:val="222A35" w:themeColor="text2" w:themeShade="80"/>
          <w:sz w:val="20"/>
          <w:szCs w:val="20"/>
        </w:rPr>
        <w:t>), geneticists, and multidisciplinary teams to support appropriate diagnosis and treatment.</w:t>
      </w:r>
    </w:p>
    <w:p w14:paraId="68BE9389"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Act as the primary point of contact for hospital procurement, clinicians, lab specialists, and nurse educators involved in patient care.</w:t>
      </w:r>
    </w:p>
    <w:p w14:paraId="722EE574" w14:textId="77777777" w:rsidR="00722782" w:rsidRPr="00B0002B"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 xml:space="preserve">Build long-term partnerships with rare disease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university hospitals, and key opinion leaders (KOLs).</w:t>
      </w:r>
    </w:p>
    <w:p w14:paraId="0C25888F" w14:textId="77777777" w:rsidR="00722782" w:rsidRPr="00722782" w:rsidRDefault="00722782" w:rsidP="00722782">
      <w:pPr>
        <w:pStyle w:val="ListBullet"/>
        <w:jc w:val="both"/>
        <w:rPr>
          <w:rFonts w:ascii="Helvetica" w:hAnsi="Helvetica"/>
          <w:color w:val="222A35" w:themeColor="text2" w:themeShade="80"/>
          <w:sz w:val="20"/>
          <w:szCs w:val="20"/>
        </w:rPr>
      </w:pPr>
      <w:r w:rsidRPr="00B0002B">
        <w:rPr>
          <w:rFonts w:ascii="Helvetica" w:hAnsi="Helvetica"/>
          <w:color w:val="222A35" w:themeColor="text2" w:themeShade="80"/>
          <w:sz w:val="20"/>
          <w:szCs w:val="20"/>
        </w:rPr>
        <w:t>Collaborate with Patient Advocacy Groups (PAGs) to ensure alignment with patient needs and community concerns.</w:t>
      </w:r>
    </w:p>
    <w:p w14:paraId="16F47B57"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Facilitate education and awareness activities to support earlier diagnosis, improved referral networks, and treatment access.</w:t>
      </w:r>
    </w:p>
    <w:p w14:paraId="3C2C8495"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Support medical teams in identifying potential undiagnosed patients via screening initiatives and diagnostic tools.</w:t>
      </w:r>
    </w:p>
    <w:p w14:paraId="12E72904"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Partner with diagnostic laboratories to streamline genetic testing access and reporting pathways.</w:t>
      </w:r>
    </w:p>
    <w:p w14:paraId="491D2C9C" w14:textId="77777777" w:rsidR="00722782" w:rsidRDefault="00722782" w:rsidP="00722782">
      <w:pPr>
        <w:pStyle w:val="Heading2"/>
        <w:rPr>
          <w:rFonts w:ascii="Helvetica" w:hAnsi="Helvetica"/>
          <w:color w:val="222A35" w:themeColor="text2" w:themeShade="80"/>
          <w:sz w:val="22"/>
          <w:szCs w:val="22"/>
        </w:rPr>
      </w:pPr>
    </w:p>
    <w:p w14:paraId="7F453250" w14:textId="77777777" w:rsidR="00722782" w:rsidRPr="00722782" w:rsidRDefault="00722782" w:rsidP="00722782">
      <w:pPr>
        <w:pStyle w:val="Heading2"/>
        <w:rPr>
          <w:rFonts w:ascii="Helvetica" w:hAnsi="Helvetica"/>
          <w:color w:val="222A35" w:themeColor="text2" w:themeShade="80"/>
          <w:sz w:val="28"/>
          <w:szCs w:val="28"/>
        </w:rPr>
      </w:pPr>
      <w:r w:rsidRPr="00722782">
        <w:rPr>
          <w:rFonts w:ascii="Helvetica" w:hAnsi="Helvetica"/>
          <w:color w:val="222A35" w:themeColor="text2" w:themeShade="80"/>
          <w:sz w:val="28"/>
          <w:szCs w:val="28"/>
        </w:rPr>
        <w:t>REQUIRED QUALIFICATIONS &amp; EXPERIENCE</w:t>
      </w:r>
    </w:p>
    <w:p w14:paraId="1CA81882" w14:textId="77777777" w:rsidR="00722782" w:rsidRPr="00B0002B" w:rsidRDefault="00722782" w:rsidP="00722782"/>
    <w:p w14:paraId="77C0E700"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Bachelor’s degree or higher in Life Sciences (e.g., Biology, Biochemistry, Pharmacy, Medicine); advanced degree a plus</w:t>
      </w:r>
    </w:p>
    <w:p w14:paraId="3E6AD88C"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Minimum 5 years’ experience in pharmaceutical account management, ideally in rare diseases, specialty care, or hospital-based roles</w:t>
      </w:r>
    </w:p>
    <w:p w14:paraId="24023BEB"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 xml:space="preserve">Proven experience working with university hospitals, diagnostic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xml:space="preserve">, or clinical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xml:space="preserve"> of excellence in Germany</w:t>
      </w:r>
    </w:p>
    <w:p w14:paraId="04C15DAC"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Strong scientific understanding and ability to engage with clinicians on complex therapeutic topics</w:t>
      </w:r>
    </w:p>
    <w:p w14:paraId="093344E9"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Familiarity with patient journeys in rare or orphan diseases, including diagnostic challenges, genetic testing, and referral networks</w:t>
      </w:r>
    </w:p>
    <w:p w14:paraId="0EE765AE"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Experience engaging with KOLs, Patient Advocacy Groups, and specialist HCPs</w:t>
      </w:r>
    </w:p>
    <w:p w14:paraId="5E347F2E"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Demonstrated success in launching or supporting market access of niche/orphan products</w:t>
      </w:r>
    </w:p>
    <w:p w14:paraId="1EFFDFAE"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Native-level German and strong English skills (written and spoken)</w:t>
      </w:r>
    </w:p>
    <w:p w14:paraId="5934D320" w14:textId="77777777" w:rsidR="00722782"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Willingness to travel across Germany regularly (approx. 40–60%)</w:t>
      </w:r>
    </w:p>
    <w:p w14:paraId="5A946650" w14:textId="77777777" w:rsidR="00722782" w:rsidRPr="00B0002B" w:rsidRDefault="00722782" w:rsidP="00722782">
      <w:pPr>
        <w:pStyle w:val="ListBullet"/>
        <w:numPr>
          <w:ilvl w:val="0"/>
          <w:numId w:val="0"/>
        </w:numPr>
        <w:ind w:left="360"/>
        <w:rPr>
          <w:rFonts w:ascii="Helvetica" w:hAnsi="Helvetica"/>
          <w:color w:val="222A35" w:themeColor="text2" w:themeShade="80"/>
          <w:sz w:val="20"/>
          <w:szCs w:val="20"/>
        </w:rPr>
      </w:pPr>
    </w:p>
    <w:p w14:paraId="0A25F64A" w14:textId="77777777" w:rsidR="00722782" w:rsidRPr="00722782" w:rsidRDefault="00722782" w:rsidP="00722782">
      <w:pPr>
        <w:pStyle w:val="Heading2"/>
        <w:rPr>
          <w:rFonts w:ascii="Helvetica" w:hAnsi="Helvetica"/>
          <w:color w:val="222A35" w:themeColor="text2" w:themeShade="80"/>
          <w:sz w:val="28"/>
          <w:szCs w:val="28"/>
        </w:rPr>
      </w:pPr>
      <w:r w:rsidRPr="00722782">
        <w:rPr>
          <w:rFonts w:ascii="Helvetica" w:hAnsi="Helvetica"/>
          <w:color w:val="222A35" w:themeColor="text2" w:themeShade="80"/>
          <w:sz w:val="28"/>
          <w:szCs w:val="28"/>
        </w:rPr>
        <w:t>ABOUT YOU</w:t>
      </w:r>
    </w:p>
    <w:p w14:paraId="6D662595" w14:textId="77777777" w:rsidR="00722782" w:rsidRPr="00B0002B" w:rsidRDefault="00722782" w:rsidP="00722782"/>
    <w:p w14:paraId="02BCC7E2"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Passionate about improving outcomes for patients with unmet medical needs</w:t>
      </w:r>
    </w:p>
    <w:p w14:paraId="1F4CDB3B"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High ethical standards and sensitivity when discussing rare diseases with clinicians and patients</w:t>
      </w:r>
    </w:p>
    <w:p w14:paraId="62832DC4"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Strong project management and cross-functional collaboration skills</w:t>
      </w:r>
    </w:p>
    <w:p w14:paraId="5D7FA60C"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Entrepreneurial and adaptable in a fast-evolving therapeutic environment</w:t>
      </w:r>
    </w:p>
    <w:p w14:paraId="0511FF24" w14:textId="77777777" w:rsidR="00722782"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 xml:space="preserve">Existing network of rare disease clinicians or </w:t>
      </w:r>
      <w:proofErr w:type="spellStart"/>
      <w:r w:rsidRPr="00B0002B">
        <w:rPr>
          <w:rFonts w:ascii="Helvetica" w:hAnsi="Helvetica"/>
          <w:color w:val="222A35" w:themeColor="text2" w:themeShade="80"/>
          <w:sz w:val="20"/>
          <w:szCs w:val="20"/>
        </w:rPr>
        <w:t>centres</w:t>
      </w:r>
      <w:proofErr w:type="spellEnd"/>
      <w:r w:rsidRPr="00B0002B">
        <w:rPr>
          <w:rFonts w:ascii="Helvetica" w:hAnsi="Helvetica"/>
          <w:color w:val="222A35" w:themeColor="text2" w:themeShade="80"/>
          <w:sz w:val="20"/>
          <w:szCs w:val="20"/>
        </w:rPr>
        <w:t xml:space="preserve"> in Germany is highly desirable</w:t>
      </w:r>
    </w:p>
    <w:p w14:paraId="1E75C752" w14:textId="77777777" w:rsidR="00722782" w:rsidRPr="00B0002B" w:rsidRDefault="00722782" w:rsidP="00722782">
      <w:pPr>
        <w:pStyle w:val="ListBullet"/>
        <w:numPr>
          <w:ilvl w:val="0"/>
          <w:numId w:val="0"/>
        </w:numPr>
        <w:ind w:left="360"/>
        <w:rPr>
          <w:rFonts w:ascii="Helvetica" w:hAnsi="Helvetica"/>
          <w:color w:val="222A35" w:themeColor="text2" w:themeShade="80"/>
          <w:sz w:val="20"/>
          <w:szCs w:val="20"/>
        </w:rPr>
      </w:pPr>
    </w:p>
    <w:p w14:paraId="276C53F5" w14:textId="77777777" w:rsidR="00722782" w:rsidRPr="00722782" w:rsidRDefault="00722782" w:rsidP="00722782">
      <w:pPr>
        <w:pStyle w:val="Heading2"/>
        <w:rPr>
          <w:rFonts w:ascii="Helvetica" w:hAnsi="Helvetica"/>
          <w:color w:val="222A35" w:themeColor="text2" w:themeShade="80"/>
          <w:sz w:val="28"/>
          <w:szCs w:val="28"/>
        </w:rPr>
      </w:pPr>
      <w:r w:rsidRPr="00722782">
        <w:rPr>
          <w:rFonts w:ascii="Helvetica" w:hAnsi="Helvetica"/>
          <w:color w:val="222A35" w:themeColor="text2" w:themeShade="80"/>
          <w:sz w:val="28"/>
          <w:szCs w:val="28"/>
        </w:rPr>
        <w:t>WHAT'S ON OFFER?</w:t>
      </w:r>
    </w:p>
    <w:p w14:paraId="01DD9634" w14:textId="77777777" w:rsidR="00722782" w:rsidRPr="00B0002B" w:rsidRDefault="00722782" w:rsidP="00722782"/>
    <w:p w14:paraId="2CD80536"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Opportunity to shape the commercial success of breakthrough treatments in ultra-rare disease spaces</w:t>
      </w:r>
    </w:p>
    <w:p w14:paraId="764CA48F"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Competitive base salary with a very generous bonus</w:t>
      </w:r>
    </w:p>
    <w:p w14:paraId="7551FEC7"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Company car or allowance, mobile devices, and travel reimbursement</w:t>
      </w:r>
    </w:p>
    <w:p w14:paraId="65A809CF"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Comprehensive onboarding and rare disease therapeutic training</w:t>
      </w:r>
    </w:p>
    <w:p w14:paraId="7A8D2B3A" w14:textId="77777777" w:rsidR="00722782" w:rsidRPr="00B0002B"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Exposure to international teams and potential for global career development</w:t>
      </w:r>
    </w:p>
    <w:p w14:paraId="14C058E4" w14:textId="77777777" w:rsidR="00722782" w:rsidRDefault="00722782" w:rsidP="00722782">
      <w:pPr>
        <w:pStyle w:val="ListBullet"/>
        <w:rPr>
          <w:rFonts w:ascii="Helvetica" w:hAnsi="Helvetica"/>
          <w:color w:val="222A35" w:themeColor="text2" w:themeShade="80"/>
          <w:sz w:val="20"/>
          <w:szCs w:val="20"/>
        </w:rPr>
      </w:pPr>
      <w:r w:rsidRPr="00B0002B">
        <w:rPr>
          <w:rFonts w:ascii="Helvetica" w:hAnsi="Helvetica"/>
          <w:color w:val="222A35" w:themeColor="text2" w:themeShade="80"/>
          <w:sz w:val="20"/>
          <w:szCs w:val="20"/>
        </w:rPr>
        <w:t>Flexibility and autonomy to own your accounts and strategy</w:t>
      </w:r>
    </w:p>
    <w:p w14:paraId="321EF061" w14:textId="77777777" w:rsidR="00722782" w:rsidRDefault="00722782" w:rsidP="00722782">
      <w:pPr>
        <w:pStyle w:val="ListBullet"/>
        <w:numPr>
          <w:ilvl w:val="0"/>
          <w:numId w:val="0"/>
        </w:numPr>
        <w:ind w:left="360" w:hanging="360"/>
        <w:rPr>
          <w:rFonts w:ascii="Helvetica" w:hAnsi="Helvetica"/>
          <w:color w:val="222A35" w:themeColor="text2" w:themeShade="80"/>
          <w:sz w:val="20"/>
          <w:szCs w:val="20"/>
        </w:rPr>
      </w:pPr>
    </w:p>
    <w:p w14:paraId="67F89300" w14:textId="77777777" w:rsidR="00722782" w:rsidRPr="00B0002B" w:rsidRDefault="00722782" w:rsidP="00722782">
      <w:pPr>
        <w:pStyle w:val="ListBullet"/>
        <w:numPr>
          <w:ilvl w:val="0"/>
          <w:numId w:val="0"/>
        </w:numPr>
        <w:ind w:left="360" w:hanging="360"/>
        <w:rPr>
          <w:rFonts w:ascii="Helvetica" w:hAnsi="Helvetica"/>
          <w:color w:val="222A35" w:themeColor="text2" w:themeShade="80"/>
          <w:sz w:val="20"/>
          <w:szCs w:val="20"/>
        </w:rPr>
      </w:pPr>
    </w:p>
    <w:p w14:paraId="462C5811" w14:textId="77777777" w:rsidR="00722782" w:rsidRDefault="00722782" w:rsidP="00722782">
      <w:pPr>
        <w:pStyle w:val="Heading2"/>
        <w:rPr>
          <w:rFonts w:ascii="Helvetica" w:hAnsi="Helvetica"/>
          <w:color w:val="222A35" w:themeColor="text2" w:themeShade="80"/>
          <w:sz w:val="22"/>
          <w:szCs w:val="22"/>
        </w:rPr>
      </w:pPr>
    </w:p>
    <w:p w14:paraId="2E3B61B0" w14:textId="77777777" w:rsidR="00722782" w:rsidRDefault="00722782" w:rsidP="00722782">
      <w:pPr>
        <w:pStyle w:val="Heading2"/>
        <w:rPr>
          <w:rFonts w:ascii="Helvetica" w:hAnsi="Helvetica"/>
          <w:color w:val="222A35" w:themeColor="text2" w:themeShade="80"/>
          <w:sz w:val="22"/>
          <w:szCs w:val="22"/>
        </w:rPr>
      </w:pPr>
    </w:p>
    <w:p w14:paraId="371F6ACA" w14:textId="77777777" w:rsidR="00722782" w:rsidRDefault="00722782" w:rsidP="00722782">
      <w:pPr>
        <w:pStyle w:val="Heading2"/>
        <w:rPr>
          <w:rFonts w:ascii="Helvetica" w:hAnsi="Helvetica"/>
          <w:color w:val="222A35" w:themeColor="text2" w:themeShade="80"/>
          <w:sz w:val="22"/>
          <w:szCs w:val="22"/>
        </w:rPr>
      </w:pPr>
    </w:p>
    <w:p w14:paraId="4B5096A8" w14:textId="77777777" w:rsidR="00722782" w:rsidRDefault="00722782" w:rsidP="00722782">
      <w:pPr>
        <w:pStyle w:val="Heading2"/>
        <w:rPr>
          <w:rFonts w:ascii="Helvetica" w:hAnsi="Helvetica"/>
          <w:color w:val="222A35" w:themeColor="text2" w:themeShade="80"/>
          <w:sz w:val="22"/>
          <w:szCs w:val="22"/>
        </w:rPr>
      </w:pPr>
      <w:r w:rsidRPr="00B0002B">
        <w:rPr>
          <w:rFonts w:ascii="Helvetica" w:hAnsi="Helvetica"/>
          <w:color w:val="222A35" w:themeColor="text2" w:themeShade="80"/>
          <w:sz w:val="22"/>
          <w:szCs w:val="22"/>
        </w:rPr>
        <w:t>HOW TO APPLY</w:t>
      </w:r>
    </w:p>
    <w:p w14:paraId="6DB08B9D" w14:textId="77777777" w:rsidR="00722782" w:rsidRPr="00B0002B" w:rsidRDefault="00722782" w:rsidP="00722782"/>
    <w:p w14:paraId="28E8E50C" w14:textId="77777777" w:rsidR="00722782" w:rsidRPr="00722782" w:rsidRDefault="00722782" w:rsidP="00722782">
      <w:pPr>
        <w:rPr>
          <w:rFonts w:ascii="Helvetica" w:hAnsi="Helvetica"/>
          <w:color w:val="222A35" w:themeColor="text2" w:themeShade="80"/>
          <w:sz w:val="20"/>
          <w:szCs w:val="20"/>
        </w:rPr>
      </w:pPr>
      <w:r w:rsidRPr="00722782">
        <w:rPr>
          <w:rFonts w:ascii="Helvetica" w:hAnsi="Helvetica"/>
          <w:color w:val="222A35" w:themeColor="text2" w:themeShade="80"/>
          <w:sz w:val="20"/>
          <w:szCs w:val="20"/>
        </w:rPr>
        <w:t>If you’re ready to take the next step in your career and contribute to advancing therapies that truly matter, we’d love to hear from you.</w:t>
      </w:r>
    </w:p>
    <w:p w14:paraId="09A7BD21" w14:textId="77777777" w:rsidR="00722782" w:rsidRPr="00722782" w:rsidRDefault="00722782" w:rsidP="00722782">
      <w:pPr>
        <w:rPr>
          <w:rFonts w:ascii="Helvetica" w:hAnsi="Helvetica"/>
          <w:color w:val="222A35" w:themeColor="text2" w:themeShade="80"/>
          <w:sz w:val="20"/>
          <w:szCs w:val="20"/>
        </w:rPr>
      </w:pPr>
      <w:r w:rsidRPr="00722782">
        <w:rPr>
          <w:rFonts w:ascii="Helvetica" w:hAnsi="Helvetica"/>
          <w:color w:val="222A35" w:themeColor="text2" w:themeShade="80"/>
          <w:sz w:val="20"/>
          <w:szCs w:val="20"/>
        </w:rPr>
        <w:lastRenderedPageBreak/>
        <w:br/>
        <w:t>Submit your CV and a brief motivation note to info@lsmpconsulting.com or reach out directly to us on Javier.Monfort@lsmpconsulting.com or Christian.Atanasov@lsmpconsulting.com and we will reply to you by return.</w:t>
      </w:r>
    </w:p>
    <w:p w14:paraId="030F3E35" w14:textId="77777777" w:rsidR="00722782" w:rsidRPr="00722782" w:rsidRDefault="00722782" w:rsidP="00722782">
      <w:pPr>
        <w:rPr>
          <w:rFonts w:ascii="Helvetica" w:hAnsi="Helvetica"/>
          <w:color w:val="222A35" w:themeColor="text2" w:themeShade="80"/>
          <w:sz w:val="20"/>
          <w:szCs w:val="20"/>
        </w:rPr>
      </w:pPr>
      <w:r w:rsidRPr="00722782">
        <w:rPr>
          <w:rFonts w:ascii="Helvetica" w:hAnsi="Helvetica"/>
          <w:color w:val="222A35" w:themeColor="text2" w:themeShade="80"/>
          <w:sz w:val="20"/>
          <w:szCs w:val="20"/>
        </w:rPr>
        <w:br/>
        <w:t>At LSMP Consulting we are committed to protecting your personal data and ensuring transparency in how we collect, use and store in accordance with the General Data Protection Regulation (GDPR). (Add link to our Privacy Notice in the website)</w:t>
      </w:r>
    </w:p>
    <w:p w14:paraId="7AD238F6" w14:textId="77777777" w:rsidR="00F75155" w:rsidRDefault="00F75155"/>
    <w:sectPr w:rsidR="00F751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CE681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C0474A8"/>
    <w:multiLevelType w:val="multilevel"/>
    <w:tmpl w:val="3330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F12789"/>
    <w:multiLevelType w:val="multilevel"/>
    <w:tmpl w:val="E6A6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476C63"/>
    <w:multiLevelType w:val="multilevel"/>
    <w:tmpl w:val="D1B4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4D2037"/>
    <w:multiLevelType w:val="multilevel"/>
    <w:tmpl w:val="4D14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55"/>
    <w:rsid w:val="00004B25"/>
    <w:rsid w:val="002529C3"/>
    <w:rsid w:val="00283FC9"/>
    <w:rsid w:val="00722782"/>
    <w:rsid w:val="00B140A0"/>
    <w:rsid w:val="00F75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8CAB"/>
  <w15:chartTrackingRefBased/>
  <w15:docId w15:val="{6B29DC80-1EF2-A94E-A1F7-61D46DAC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7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515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F75155"/>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5155"/>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F75155"/>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F75155"/>
    <w:rPr>
      <w:b/>
      <w:bCs/>
    </w:rPr>
  </w:style>
  <w:style w:type="paragraph" w:styleId="NormalWeb">
    <w:name w:val="Normal (Web)"/>
    <w:basedOn w:val="Normal"/>
    <w:uiPriority w:val="99"/>
    <w:semiHidden/>
    <w:unhideWhenUsed/>
    <w:rsid w:val="00F7515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75155"/>
    <w:rPr>
      <w:color w:val="0000FF"/>
      <w:u w:val="single"/>
    </w:rPr>
  </w:style>
  <w:style w:type="character" w:customStyle="1" w:styleId="Heading1Char">
    <w:name w:val="Heading 1 Char"/>
    <w:basedOn w:val="DefaultParagraphFont"/>
    <w:link w:val="Heading1"/>
    <w:uiPriority w:val="9"/>
    <w:rsid w:val="00722782"/>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722782"/>
    <w:pPr>
      <w:numPr>
        <w:numId w:val="5"/>
      </w:numPr>
      <w:spacing w:after="200" w:line="276" w:lineRule="auto"/>
      <w:contextualSpacing/>
    </w:pPr>
    <w:rPr>
      <w:rFonts w:eastAsiaTheme="minorEastAsia"/>
      <w:kern w:val="0"/>
      <w:sz w:val="22"/>
      <w:szCs w:val="22"/>
      <w:lang w:val="en-US"/>
      <w14:ligatures w14:val="none"/>
    </w:rPr>
  </w:style>
  <w:style w:type="character" w:styleId="UnresolvedMention">
    <w:name w:val="Unresolved Mention"/>
    <w:basedOn w:val="DefaultParagraphFont"/>
    <w:uiPriority w:val="99"/>
    <w:semiHidden/>
    <w:unhideWhenUsed/>
    <w:rsid w:val="00B14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470095">
      <w:bodyDiv w:val="1"/>
      <w:marLeft w:val="0"/>
      <w:marRight w:val="0"/>
      <w:marTop w:val="0"/>
      <w:marBottom w:val="0"/>
      <w:divBdr>
        <w:top w:val="none" w:sz="0" w:space="0" w:color="auto"/>
        <w:left w:val="none" w:sz="0" w:space="0" w:color="auto"/>
        <w:bottom w:val="none" w:sz="0" w:space="0" w:color="auto"/>
        <w:right w:val="none" w:sz="0" w:space="0" w:color="auto"/>
      </w:divBdr>
      <w:divsChild>
        <w:div w:id="1382094031">
          <w:marLeft w:val="0"/>
          <w:marRight w:val="0"/>
          <w:marTop w:val="0"/>
          <w:marBottom w:val="0"/>
          <w:divBdr>
            <w:top w:val="none" w:sz="0" w:space="0" w:color="4D6066"/>
            <w:left w:val="none" w:sz="0" w:space="0" w:color="4D6066"/>
            <w:bottom w:val="none" w:sz="0" w:space="0" w:color="4D6066"/>
            <w:right w:val="none" w:sz="0" w:space="0" w:color="4D6066"/>
          </w:divBdr>
          <w:divsChild>
            <w:div w:id="1533104800">
              <w:marLeft w:val="0"/>
              <w:marRight w:val="0"/>
              <w:marTop w:val="0"/>
              <w:marBottom w:val="0"/>
              <w:divBdr>
                <w:top w:val="none" w:sz="0" w:space="0" w:color="auto"/>
                <w:left w:val="none" w:sz="0" w:space="0" w:color="auto"/>
                <w:bottom w:val="none" w:sz="0" w:space="0" w:color="auto"/>
                <w:right w:val="none" w:sz="0" w:space="0" w:color="auto"/>
              </w:divBdr>
              <w:divsChild>
                <w:div w:id="172452073">
                  <w:marLeft w:val="0"/>
                  <w:marRight w:val="0"/>
                  <w:marTop w:val="0"/>
                  <w:marBottom w:val="0"/>
                  <w:divBdr>
                    <w:top w:val="none" w:sz="0" w:space="0" w:color="auto"/>
                    <w:left w:val="none" w:sz="0" w:space="0" w:color="auto"/>
                    <w:bottom w:val="none" w:sz="0" w:space="0" w:color="auto"/>
                    <w:right w:val="none" w:sz="0" w:space="0" w:color="auto"/>
                  </w:divBdr>
                  <w:divsChild>
                    <w:div w:id="400493435">
                      <w:marLeft w:val="0"/>
                      <w:marRight w:val="0"/>
                      <w:marTop w:val="0"/>
                      <w:marBottom w:val="0"/>
                      <w:divBdr>
                        <w:top w:val="none" w:sz="0" w:space="0" w:color="auto"/>
                        <w:left w:val="none" w:sz="0" w:space="0" w:color="auto"/>
                        <w:bottom w:val="none" w:sz="0" w:space="0" w:color="auto"/>
                        <w:right w:val="none" w:sz="0" w:space="0" w:color="auto"/>
                      </w:divBdr>
                      <w:divsChild>
                        <w:div w:id="1562518768">
                          <w:marLeft w:val="0"/>
                          <w:marRight w:val="0"/>
                          <w:marTop w:val="0"/>
                          <w:marBottom w:val="0"/>
                          <w:divBdr>
                            <w:top w:val="none" w:sz="0" w:space="0" w:color="auto"/>
                            <w:left w:val="none" w:sz="0" w:space="0" w:color="auto"/>
                            <w:bottom w:val="none" w:sz="0" w:space="0" w:color="auto"/>
                            <w:right w:val="none" w:sz="0" w:space="0" w:color="auto"/>
                          </w:divBdr>
                          <w:divsChild>
                            <w:div w:id="859973430">
                              <w:marLeft w:val="0"/>
                              <w:marRight w:val="0"/>
                              <w:marTop w:val="0"/>
                              <w:marBottom w:val="0"/>
                              <w:divBdr>
                                <w:top w:val="none" w:sz="0" w:space="0" w:color="auto"/>
                                <w:left w:val="none" w:sz="0" w:space="0" w:color="auto"/>
                                <w:bottom w:val="none" w:sz="0" w:space="0" w:color="auto"/>
                                <w:right w:val="none" w:sz="0" w:space="0" w:color="auto"/>
                              </w:divBdr>
                              <w:divsChild>
                                <w:div w:id="1177621800">
                                  <w:marLeft w:val="0"/>
                                  <w:marRight w:val="0"/>
                                  <w:marTop w:val="0"/>
                                  <w:marBottom w:val="0"/>
                                  <w:divBdr>
                                    <w:top w:val="none" w:sz="0" w:space="0" w:color="auto"/>
                                    <w:left w:val="none" w:sz="0" w:space="0" w:color="auto"/>
                                    <w:bottom w:val="none" w:sz="0" w:space="0" w:color="auto"/>
                                    <w:right w:val="none" w:sz="0" w:space="0" w:color="auto"/>
                                  </w:divBdr>
                                  <w:divsChild>
                                    <w:div w:id="911818922">
                                      <w:marLeft w:val="0"/>
                                      <w:marRight w:val="0"/>
                                      <w:marTop w:val="0"/>
                                      <w:marBottom w:val="0"/>
                                      <w:divBdr>
                                        <w:top w:val="none" w:sz="0" w:space="0" w:color="auto"/>
                                        <w:left w:val="none" w:sz="0" w:space="0" w:color="auto"/>
                                        <w:bottom w:val="none" w:sz="0" w:space="0" w:color="auto"/>
                                        <w:right w:val="none" w:sz="0" w:space="0" w:color="auto"/>
                                      </w:divBdr>
                                      <w:divsChild>
                                        <w:div w:id="801533596">
                                          <w:blockQuote w:val="1"/>
                                          <w:marLeft w:val="0"/>
                                          <w:marRight w:val="0"/>
                                          <w:marTop w:val="0"/>
                                          <w:marBottom w:val="0"/>
                                          <w:divBdr>
                                            <w:top w:val="none" w:sz="0" w:space="0" w:color="auto"/>
                                            <w:left w:val="single" w:sz="12" w:space="5" w:color="1010FF"/>
                                            <w:bottom w:val="none" w:sz="0" w:space="0" w:color="auto"/>
                                            <w:right w:val="single" w:sz="12" w:space="5" w:color="006A9D"/>
                                          </w:divBdr>
                                        </w:div>
                                        <w:div w:id="238056638">
                                          <w:blockQuote w:val="1"/>
                                          <w:marLeft w:val="0"/>
                                          <w:marRight w:val="0"/>
                                          <w:marTop w:val="0"/>
                                          <w:marBottom w:val="0"/>
                                          <w:divBdr>
                                            <w:top w:val="none" w:sz="0" w:space="0" w:color="auto"/>
                                            <w:left w:val="single" w:sz="12" w:space="5" w:color="1010FF"/>
                                            <w:bottom w:val="none" w:sz="0" w:space="0" w:color="auto"/>
                                            <w:right w:val="single" w:sz="12" w:space="5" w:color="006A9D"/>
                                          </w:divBdr>
                                        </w:div>
                                        <w:div w:id="1400178226">
                                          <w:blockQuote w:val="1"/>
                                          <w:marLeft w:val="0"/>
                                          <w:marRight w:val="0"/>
                                          <w:marTop w:val="0"/>
                                          <w:marBottom w:val="0"/>
                                          <w:divBdr>
                                            <w:top w:val="none" w:sz="0" w:space="0" w:color="auto"/>
                                            <w:left w:val="single" w:sz="12" w:space="5" w:color="1010FF"/>
                                            <w:bottom w:val="none" w:sz="0" w:space="0" w:color="auto"/>
                                            <w:right w:val="single" w:sz="12" w:space="5" w:color="006A9D"/>
                                          </w:divBdr>
                                        </w:div>
                                        <w:div w:id="601038608">
                                          <w:blockQuote w:val="1"/>
                                          <w:marLeft w:val="0"/>
                                          <w:marRight w:val="0"/>
                                          <w:marTop w:val="0"/>
                                          <w:marBottom w:val="0"/>
                                          <w:divBdr>
                                            <w:top w:val="none" w:sz="0" w:space="0" w:color="auto"/>
                                            <w:left w:val="single" w:sz="12" w:space="5" w:color="1010FF"/>
                                            <w:bottom w:val="none" w:sz="0" w:space="0" w:color="auto"/>
                                            <w:right w:val="single" w:sz="12" w:space="5" w:color="006A9D"/>
                                          </w:divBdr>
                                        </w:div>
                                        <w:div w:id="1247693598">
                                          <w:blockQuote w:val="1"/>
                                          <w:marLeft w:val="0"/>
                                          <w:marRight w:val="0"/>
                                          <w:marTop w:val="0"/>
                                          <w:marBottom w:val="0"/>
                                          <w:divBdr>
                                            <w:top w:val="none" w:sz="0" w:space="0" w:color="auto"/>
                                            <w:left w:val="single" w:sz="12" w:space="5" w:color="1010FF"/>
                                            <w:bottom w:val="none" w:sz="0" w:space="0" w:color="auto"/>
                                            <w:right w:val="single" w:sz="12" w:space="5" w:color="006A9D"/>
                                          </w:divBdr>
                                        </w:div>
                                        <w:div w:id="1614441443">
                                          <w:blockQuote w:val="1"/>
                                          <w:marLeft w:val="0"/>
                                          <w:marRight w:val="0"/>
                                          <w:marTop w:val="0"/>
                                          <w:marBottom w:val="0"/>
                                          <w:divBdr>
                                            <w:top w:val="none" w:sz="0" w:space="0" w:color="auto"/>
                                            <w:left w:val="single" w:sz="12" w:space="5" w:color="1010FF"/>
                                            <w:bottom w:val="none" w:sz="0" w:space="0" w:color="auto"/>
                                            <w:right w:val="single" w:sz="12" w:space="5" w:color="006A9D"/>
                                          </w:divBdr>
                                        </w:div>
                                        <w:div w:id="515463079">
                                          <w:blockQuote w:val="1"/>
                                          <w:marLeft w:val="0"/>
                                          <w:marRight w:val="0"/>
                                          <w:marTop w:val="0"/>
                                          <w:marBottom w:val="0"/>
                                          <w:divBdr>
                                            <w:top w:val="none" w:sz="0" w:space="0" w:color="auto"/>
                                            <w:left w:val="single" w:sz="12" w:space="5" w:color="1010FF"/>
                                            <w:bottom w:val="none" w:sz="0" w:space="0" w:color="auto"/>
                                            <w:right w:val="single" w:sz="12" w:space="5" w:color="006A9D"/>
                                          </w:divBdr>
                                        </w:div>
                                      </w:divsChild>
                                    </w:div>
                                  </w:divsChild>
                                </w:div>
                              </w:divsChild>
                            </w:div>
                          </w:divsChild>
                        </w:div>
                      </w:divsChild>
                    </w:div>
                  </w:divsChild>
                </w:div>
              </w:divsChild>
            </w:div>
          </w:divsChild>
        </w:div>
      </w:divsChild>
    </w:div>
    <w:div w:id="156946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smpconsulting.com/privacy-poli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Monfort</dc:creator>
  <cp:keywords/>
  <dc:description/>
  <cp:lastModifiedBy>Gergana Rakovska</cp:lastModifiedBy>
  <cp:revision>3</cp:revision>
  <dcterms:created xsi:type="dcterms:W3CDTF">2025-10-21T12:11:00Z</dcterms:created>
  <dcterms:modified xsi:type="dcterms:W3CDTF">2025-11-22T19:30:00Z</dcterms:modified>
</cp:coreProperties>
</file>